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C26" w:rsidRDefault="00552D8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UNIVERZITET U SARAJEVU</w:t>
      </w:r>
    </w:p>
    <w:p w:rsidR="00903C26" w:rsidRDefault="00552D8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ELEKTROTEHNIČKI FAKULTET SARAJEVO</w:t>
      </w:r>
    </w:p>
    <w:p w:rsidR="00903C26" w:rsidRDefault="00903C2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3C26" w:rsidRDefault="00552D8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Broj:</w:t>
      </w:r>
    </w:p>
    <w:p w:rsidR="00903C26" w:rsidRDefault="00552D8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Datum:</w:t>
      </w:r>
    </w:p>
    <w:p w:rsidR="00903C26" w:rsidRDefault="00903C2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03C26" w:rsidRDefault="00552D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Komisija za pripremanje prijedloga za izbor akademskog osoblja u naučnonastavno zvanje docent, za naučnu oblast “Računarstvo i informatika”,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Odsjeku za računarstvo i informatiku, za prijem u radni odnos s punim radnim vremenom (1 izvršilac), u sastavu</w:t>
      </w:r>
    </w:p>
    <w:p w:rsidR="00903C26" w:rsidRDefault="00903C2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03C26" w:rsidRDefault="00552D80">
      <w:pPr>
        <w:numPr>
          <w:ilvl w:val="0"/>
          <w:numId w:val="4"/>
        </w:numPr>
        <w:spacing w:after="0"/>
        <w:ind w:hanging="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 Novica Nosović, dipl. el. ing., redovni profesor Elektrotehničkog fakulteta u Sarajevu, naučna oblast “Računarstvo i informatika” – predsjednik,</w:t>
      </w:r>
    </w:p>
    <w:p w:rsidR="00903C26" w:rsidRDefault="00903C26">
      <w:pPr>
        <w:spacing w:after="0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</w:p>
    <w:p w:rsidR="00903C26" w:rsidRDefault="00552D80">
      <w:pPr>
        <w:numPr>
          <w:ilvl w:val="0"/>
          <w:numId w:val="4"/>
        </w:numPr>
        <w:spacing w:after="0"/>
        <w:ind w:hanging="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 Amila Akagić, dipl. el. ing., vanredna profesorica Elektrotehničkog fakulteta u Sarajevu, naučna oblast “Računarstvo i informatika” – član,</w:t>
      </w:r>
    </w:p>
    <w:p w:rsidR="00903C26" w:rsidRDefault="00903C26">
      <w:pPr>
        <w:spacing w:after="0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</w:p>
    <w:p w:rsidR="00903C26" w:rsidRDefault="00552D80">
      <w:pPr>
        <w:spacing w:after="0"/>
        <w:ind w:left="704" w:hanging="4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Dr Dinko Osmanković, dipl. el.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ing.,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vanredni profesor Elektrotehničkog fakulteta u Sarajevu, naučna oblast “Automatika i elektronika” – član,</w:t>
      </w:r>
    </w:p>
    <w:p w:rsidR="00903C26" w:rsidRDefault="00903C26">
      <w:pPr>
        <w:spacing w:after="0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</w:p>
    <w:p w:rsidR="00903C26" w:rsidRDefault="00552D8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VIJEĆU ELEKTROTEHNIČKOG FAKULTETA U SARAJEVU</w:t>
      </w:r>
    </w:p>
    <w:p w:rsidR="00903C26" w:rsidRDefault="00903C2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03C26" w:rsidRDefault="00552D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Odlukom Vijeća Elektrotehničkog fakulteta br. 01-2571/21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07.06.2021.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imenovani smo u Komisiju za pripremanje prijedloga za izbor akademskog osoblja u naučnonastavno zvanje docent, za naučnu oblast “Računarstvo i informatiku”, na Odsjeku za računarstvo i informatiku, za prijem u radni odnos s punim radnim vremenom (1 izvršilac).</w:t>
      </w:r>
    </w:p>
    <w:p w:rsidR="00903C26" w:rsidRDefault="00552D8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3C26" w:rsidRDefault="00552D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Konkurs, koji je objavljen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30.04.2021.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u dnevnom listu “Oslobođenje” i na web stranici Fakulteta, za izbor u naučnonastavno zvanje docent za naučnu oblast “Računarstvo i informatika”, za prijem u radni odnos sa punim radnim vremenom (1 izvršilac), na Odsjeku za računarstvo i informatiku, prijavile su se dvije kandidatkinje u zadatom zakonskom roku i to</w:t>
      </w:r>
    </w:p>
    <w:p w:rsidR="00903C26" w:rsidRDefault="00903C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3C26" w:rsidRDefault="00552D80">
      <w:pPr>
        <w:numPr>
          <w:ilvl w:val="0"/>
          <w:numId w:val="5"/>
        </w:numPr>
        <w:spacing w:after="0"/>
        <w:ind w:hanging="4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Selma Rizvić, dipl. el. ing.</w:t>
      </w:r>
    </w:p>
    <w:p w:rsidR="00903C26" w:rsidRDefault="00552D80">
      <w:pPr>
        <w:numPr>
          <w:ilvl w:val="0"/>
          <w:numId w:val="5"/>
        </w:numPr>
        <w:spacing w:after="0"/>
        <w:ind w:hanging="4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Amra Delić Halilović, dipl. el. ing.</w:t>
      </w:r>
    </w:p>
    <w:p w:rsidR="00903C26" w:rsidRDefault="00903C2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03C26" w:rsidRDefault="00552D8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Komisija je razmatrala prijave kandidatkinja referencirajući se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Zakon o visokom obrazovanju Kantona Sarajevo (Službene novine Kantona Sarajevo br. 33/17), kao i na odredbe Statuta Univerziteta u Sarajevu i uslove tražene Konkursom. Na osnovu uvida u priloženu dokumentaciju, navedenih podataka kandidatkinja, ličnog uvida članova Komisije u cjelokupni nastavni, naučno-istraživački i stručni rad kandidatkinja,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na osnovu Potvrde br. 09-2228/21 od 19.05.2021.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 blagovremenosti i potpunosti prijave na raspisani Konkurs, sačinjene od Referenta za kadrovske i opće poslove Elektrotehničkog fakulteta u Sarajevu, Komisija je utvrdila da se dr Selma Rizvić, dipl. el. ing.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nalazi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trajnom zvanju redovnog profesora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Odsjeku za Računarstvo i informatiku Elektrotehničkog fakulteta, Univerziteta u Sarajevo. Komisija je po osnovu člana 102. Zakona o visokom obrazovanju Kantona Sarajevo (Službene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novine Kantona Sarajevo br. 33/17) konstatovala da osoba ne može istovremeno posjedovati izbor u dva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više različitih akademskih zvanja, te zbog toga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nije mogla uzeti u razmatranje prijavu kandidatkinje dr Selme Rizvić, dipl. el. ing.</w:t>
      </w:r>
    </w:p>
    <w:p w:rsidR="00903C26" w:rsidRDefault="00903C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m8067xrxdaiq"/>
      <w:bookmarkEnd w:id="0"/>
    </w:p>
    <w:p w:rsidR="00903C26" w:rsidRDefault="00552D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Na osnovu uvida u priloženu dokumentaciju, navedenih podataka druge kandidatkinje, ličnog uvida članova Komisije u cjelokupni nastavni, naučno-istraživački i stručni rad kandidatkinje,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na osnovu Potvrde br. 09-2228/21 od 19.05.2021.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 blagovremenosti i potpunosti prijave na raspisani Konkurs, sačinjene od Referenta za kadrovske i opće poslove Elektrotehničkog fakulteta u Sarajevu, Komisija podnosi Vijeću Elektrotehničkog fakulteta u Sarajevu sljedeći</w:t>
      </w:r>
    </w:p>
    <w:p w:rsidR="00903C26" w:rsidRDefault="00552D8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 Z V J E Š T A J</w:t>
      </w:r>
    </w:p>
    <w:p w:rsidR="00903C26" w:rsidRDefault="00903C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03C26" w:rsidRDefault="00552D80">
      <w:pPr>
        <w:widowControl w:val="0"/>
        <w:spacing w:after="14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Kandidatkinja: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Amra Delić Halilović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dipl. el. ing.</w:t>
      </w:r>
    </w:p>
    <w:p w:rsidR="00903C26" w:rsidRDefault="00552D80">
      <w:pPr>
        <w:numPr>
          <w:ilvl w:val="0"/>
          <w:numId w:val="9"/>
        </w:numPr>
        <w:spacing w:after="0"/>
        <w:ind w:left="426" w:hanging="42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BIOGRAFSKI PODACI</w:t>
      </w:r>
    </w:p>
    <w:p w:rsidR="00903C26" w:rsidRDefault="00903C2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03C26" w:rsidRDefault="00552D80">
      <w:pPr>
        <w:widowControl w:val="0"/>
        <w:spacing w:after="14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a. Datum i mjesto rođenja</w:t>
      </w:r>
    </w:p>
    <w:p w:rsidR="00173C1F" w:rsidRDefault="00173C1F">
      <w:pPr>
        <w:widowControl w:val="0"/>
        <w:spacing w:after="140" w:line="288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173C1F">
        <w:rPr>
          <w:rFonts w:ascii="Times New Roman" w:eastAsia="Times New Roman" w:hAnsi="Times New Roman" w:cs="Times New Roman"/>
          <w:sz w:val="20"/>
          <w:szCs w:val="20"/>
        </w:rPr>
        <w:t>*** Dio podataka naveden u Izvještaju Komisije</w:t>
      </w:r>
    </w:p>
    <w:p w:rsidR="00903C26" w:rsidRDefault="00552D80">
      <w:pPr>
        <w:widowControl w:val="0"/>
        <w:spacing w:after="14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b. Obrazovanje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903C26">
        <w:tc>
          <w:tcPr>
            <w:tcW w:w="3212" w:type="dxa"/>
          </w:tcPr>
          <w:p w:rsidR="00903C26" w:rsidRDefault="00552D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septembar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april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2020. godine</w:t>
            </w:r>
          </w:p>
        </w:tc>
        <w:tc>
          <w:tcPr>
            <w:tcW w:w="3213" w:type="dxa"/>
          </w:tcPr>
          <w:p w:rsidR="00903C26" w:rsidRDefault="00552D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Tehnički Univerzitet u Beču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903C26" w:rsidRDefault="00552D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Vienna PhD School of Informatics,</w:t>
            </w:r>
          </w:p>
          <w:p w:rsidR="00903C26" w:rsidRDefault="00552D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Odsjek za Poslovnu informatiku, Znanstveno odjeljenje E-Commerce</w:t>
            </w:r>
          </w:p>
          <w:p w:rsidR="00903C26" w:rsidRDefault="00552D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Austrija</w:t>
            </w:r>
          </w:p>
        </w:tc>
        <w:tc>
          <w:tcPr>
            <w:tcW w:w="3213" w:type="dxa"/>
          </w:tcPr>
          <w:p w:rsidR="00903C26" w:rsidRDefault="00552D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Doktor tehničkih nauka</w:t>
            </w:r>
          </w:p>
        </w:tc>
      </w:tr>
      <w:tr w:rsidR="00903C26">
        <w:tc>
          <w:tcPr>
            <w:tcW w:w="3212" w:type="dxa"/>
          </w:tcPr>
          <w:p w:rsidR="00903C26" w:rsidRDefault="00552D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septembar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septembar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2013. godine</w:t>
            </w:r>
          </w:p>
        </w:tc>
        <w:tc>
          <w:tcPr>
            <w:tcW w:w="3213" w:type="dxa"/>
          </w:tcPr>
          <w:p w:rsidR="00903C26" w:rsidRDefault="00552D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Univerzitet u Sarajevu, Elektrotehnički fakultet Sarajevo, Odsjek za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računarstvo i informatiku</w:t>
            </w:r>
          </w:p>
        </w:tc>
        <w:tc>
          <w:tcPr>
            <w:tcW w:w="3213" w:type="dxa"/>
          </w:tcPr>
          <w:p w:rsidR="00903C26" w:rsidRDefault="00552D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Magistar elektrotehničkih nauka iz oblasti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računarstvo i informatiku</w:t>
            </w:r>
          </w:p>
        </w:tc>
      </w:tr>
      <w:tr w:rsidR="00903C26">
        <w:tc>
          <w:tcPr>
            <w:tcW w:w="3212" w:type="dxa"/>
          </w:tcPr>
          <w:p w:rsidR="00903C26" w:rsidRDefault="00552D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septembar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-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septembar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godine</w:t>
            </w:r>
          </w:p>
        </w:tc>
        <w:tc>
          <w:tcPr>
            <w:tcW w:w="3213" w:type="dxa"/>
          </w:tcPr>
          <w:p w:rsidR="00903C26" w:rsidRDefault="00552D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Univerzitet u Sarajevu, Elektrotehnički fakultet Sarajevo, Odsjek za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računarstvo i informatiku</w:t>
            </w:r>
          </w:p>
        </w:tc>
        <w:tc>
          <w:tcPr>
            <w:tcW w:w="3213" w:type="dxa"/>
          </w:tcPr>
          <w:p w:rsidR="00903C26" w:rsidRDefault="00552D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Diplomirani inženjer elektrotehnike</w:t>
            </w:r>
          </w:p>
        </w:tc>
      </w:tr>
    </w:tbl>
    <w:p w:rsidR="00903C26" w:rsidRDefault="00552D80">
      <w:pPr>
        <w:widowControl w:val="0"/>
        <w:spacing w:after="14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c. Radno iskustvo</w:t>
      </w:r>
    </w:p>
    <w:p w:rsidR="00903C26" w:rsidRDefault="00552D80">
      <w:pPr>
        <w:widowControl w:val="0"/>
        <w:spacing w:after="14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Osnovno: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903C26">
        <w:tc>
          <w:tcPr>
            <w:tcW w:w="3212" w:type="dxa"/>
          </w:tcPr>
          <w:p w:rsidR="00903C26" w:rsidRDefault="00552D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septembar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oktobar 2014</w:t>
            </w:r>
          </w:p>
        </w:tc>
        <w:tc>
          <w:tcPr>
            <w:tcW w:w="3213" w:type="dxa"/>
          </w:tcPr>
          <w:p w:rsidR="00903C26" w:rsidRDefault="00552D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IN2 d.o.o, Sarajevo, BiH</w:t>
            </w:r>
          </w:p>
        </w:tc>
        <w:tc>
          <w:tcPr>
            <w:tcW w:w="3213" w:type="dxa"/>
          </w:tcPr>
          <w:p w:rsidR="00903C26" w:rsidRDefault="00552D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Softver inžinjer</w:t>
            </w:r>
          </w:p>
        </w:tc>
      </w:tr>
      <w:tr w:rsidR="00903C26">
        <w:tc>
          <w:tcPr>
            <w:tcW w:w="3212" w:type="dxa"/>
          </w:tcPr>
          <w:p w:rsidR="00903C26" w:rsidRDefault="00552D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oktobar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–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decembar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godine</w:t>
            </w:r>
          </w:p>
        </w:tc>
        <w:tc>
          <w:tcPr>
            <w:tcW w:w="3213" w:type="dxa"/>
          </w:tcPr>
          <w:p w:rsidR="00903C26" w:rsidRDefault="00552D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Univerzitet u Sarajevu, Elektrotehnički fakultet Sarajevo, Odsjek za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računarstvo i informatiku</w:t>
            </w:r>
          </w:p>
        </w:tc>
        <w:tc>
          <w:tcPr>
            <w:tcW w:w="3213" w:type="dxa"/>
          </w:tcPr>
          <w:p w:rsidR="00903C26" w:rsidRDefault="00552D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Demonstrator</w:t>
            </w:r>
          </w:p>
        </w:tc>
      </w:tr>
      <w:tr w:rsidR="00903C26">
        <w:tc>
          <w:tcPr>
            <w:tcW w:w="3212" w:type="dxa"/>
          </w:tcPr>
          <w:p w:rsidR="00903C26" w:rsidRDefault="00552D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oktobar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-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juli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godine</w:t>
            </w:r>
          </w:p>
        </w:tc>
        <w:tc>
          <w:tcPr>
            <w:tcW w:w="3213" w:type="dxa"/>
          </w:tcPr>
          <w:p w:rsidR="00903C26" w:rsidRDefault="00552D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Safenet d.o.o.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Sarajevo, BiH</w:t>
            </w:r>
          </w:p>
        </w:tc>
        <w:tc>
          <w:tcPr>
            <w:tcW w:w="3213" w:type="dxa"/>
          </w:tcPr>
          <w:p w:rsidR="00903C26" w:rsidRDefault="00552D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Junior softver developer</w:t>
            </w:r>
          </w:p>
        </w:tc>
      </w:tr>
    </w:tbl>
    <w:p w:rsidR="00903C26" w:rsidRDefault="00552D80">
      <w:pPr>
        <w:widowControl w:val="0"/>
        <w:spacing w:after="14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d. Izbori u akademska zvanja</w:t>
      </w:r>
    </w:p>
    <w:p w:rsidR="00903C26" w:rsidRDefault="00552D80">
      <w:pPr>
        <w:widowControl w:val="0"/>
        <w:numPr>
          <w:ilvl w:val="0"/>
          <w:numId w:val="7"/>
        </w:numPr>
        <w:spacing w:after="140" w:line="288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Izbor u naučnonastavno zvanje “asistent” za uže nastavne aktivnosti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na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predmetima: Mašinsko učenje, Data Mining, Dubinska analiza podataka, Sistemi za podršku odlučivanju, Osnove baza podataka, Vjerovatnoća i statistika na Elektrotehničkom fakultetu Univerziteta u Sarajevu, od 01.01.2019.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do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danas.</w:t>
      </w:r>
    </w:p>
    <w:p w:rsidR="00903C26" w:rsidRPr="00173C1F" w:rsidRDefault="00552D80" w:rsidP="00173C1F">
      <w:pPr>
        <w:widowControl w:val="0"/>
        <w:numPr>
          <w:ilvl w:val="0"/>
          <w:numId w:val="7"/>
        </w:numPr>
        <w:spacing w:after="14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Izbor u naučnonastavno zvanje “znanstveni istraživač/asistent” za u</w:t>
      </w:r>
      <w:r>
        <w:rPr>
          <w:rFonts w:ascii="Times New Roman" w:eastAsia="Times New Roman" w:hAnsi="Times New Roman" w:cs="Times New Roman"/>
          <w:sz w:val="20"/>
          <w:szCs w:val="20"/>
        </w:rPr>
        <w:t>že nastavne aktivnosti iz oblasti “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Recommender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sistemi”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sa specijalizacijom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na predmetima Statističke analize podataka (Statistical Analysis), Mašinsko učenje (Machine Learning), Data mining, Pretraživanje informacija (Information </w:t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Retrieval), Analiza socijalnih mreža (Social Network Analysis) i Vizualizacija podataka (Data Visualization)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na Fakultetu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nformatike, Tehnički Univerzitet u Beču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 periodu od 01.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oktob</w:t>
      </w:r>
      <w:r>
        <w:rPr>
          <w:rFonts w:ascii="Times New Roman" w:eastAsia="Times New Roman" w:hAnsi="Times New Roman" w:cs="Times New Roman"/>
          <w:sz w:val="20"/>
          <w:szCs w:val="20"/>
        </w:rPr>
        <w:t>ra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2014.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do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25.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jula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2017.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godine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903C26" w:rsidRDefault="00552D80">
      <w:pPr>
        <w:widowControl w:val="0"/>
        <w:spacing w:after="14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NASTAVNO PEDAGOŠKI RAD</w:t>
      </w:r>
    </w:p>
    <w:p w:rsidR="00903C26" w:rsidRDefault="00552D80">
      <w:pPr>
        <w:widowControl w:val="0"/>
        <w:spacing w:after="14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Angažman u nastavnom procesu:</w:t>
      </w:r>
    </w:p>
    <w:tbl>
      <w:tblPr>
        <w:tblW w:w="9210" w:type="dxa"/>
        <w:tblLook w:val="0000" w:firstRow="0" w:lastRow="0" w:firstColumn="0" w:lastColumn="0" w:noHBand="0" w:noVBand="0"/>
      </w:tblPr>
      <w:tblGrid>
        <w:gridCol w:w="1368"/>
        <w:gridCol w:w="2071"/>
        <w:gridCol w:w="3059"/>
        <w:gridCol w:w="2712"/>
      </w:tblGrid>
      <w:tr w:rsidR="00903C26">
        <w:tc>
          <w:tcPr>
            <w:tcW w:w="1367" w:type="dxa"/>
          </w:tcPr>
          <w:p w:rsidR="00903C26" w:rsidRDefault="00552D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9.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sada</w:t>
            </w:r>
          </w:p>
        </w:tc>
        <w:tc>
          <w:tcPr>
            <w:tcW w:w="2071" w:type="dxa"/>
          </w:tcPr>
          <w:p w:rsidR="00903C26" w:rsidRDefault="00552D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Asistent</w:t>
            </w:r>
          </w:p>
        </w:tc>
        <w:tc>
          <w:tcPr>
            <w:tcW w:w="3059" w:type="dxa"/>
          </w:tcPr>
          <w:p w:rsidR="00903C26" w:rsidRDefault="00552D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Univerzitet u Sarajevu, Elektrotehnički fakultet Sarajevo, Odsjek za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računarstvo i informatiku</w:t>
            </w:r>
          </w:p>
        </w:tc>
        <w:tc>
          <w:tcPr>
            <w:tcW w:w="2712" w:type="dxa"/>
          </w:tcPr>
          <w:p w:rsidR="00903C26" w:rsidRDefault="00552D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Predmeti: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03C26" w:rsidRDefault="00552D8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Mašinsko učenje, Data Mining, Dubinska analiza podataka, Sistemi za podršku odlučivanju, Osnove baza podataka</w:t>
            </w:r>
          </w:p>
          <w:p w:rsidR="00903C26" w:rsidRDefault="00552D8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 Vjerovatnoća i statistika</w:t>
            </w:r>
          </w:p>
          <w:p w:rsidR="00903C26" w:rsidRDefault="00903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3C26">
        <w:tc>
          <w:tcPr>
            <w:tcW w:w="1367" w:type="dxa"/>
          </w:tcPr>
          <w:p w:rsidR="00903C26" w:rsidRDefault="00552D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10/2014. - 07/2018. </w:t>
            </w:r>
          </w:p>
        </w:tc>
        <w:tc>
          <w:tcPr>
            <w:tcW w:w="2071" w:type="dxa"/>
          </w:tcPr>
          <w:p w:rsidR="00903C26" w:rsidRDefault="00552D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Znanstveni istraživač/asistent</w:t>
            </w:r>
          </w:p>
        </w:tc>
        <w:tc>
          <w:tcPr>
            <w:tcW w:w="3059" w:type="dxa"/>
          </w:tcPr>
          <w:p w:rsidR="00903C26" w:rsidRDefault="00552D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Tehnički Univerzitet u Beču, Fakultet informatike, Austrija</w:t>
            </w:r>
          </w:p>
        </w:tc>
        <w:tc>
          <w:tcPr>
            <w:tcW w:w="2712" w:type="dxa"/>
          </w:tcPr>
          <w:p w:rsidR="00903C26" w:rsidRDefault="00552D80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Predmeti: </w:t>
            </w:r>
          </w:p>
          <w:p w:rsidR="00903C26" w:rsidRDefault="00552D8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Statističke analize podataka (Statistical Analysis), Mašinsko učenje (Machine Learning), Data mining, Pretraživanje informacija (Information Retrieval), Analiza socijalnih mreža (Social Network Analysis), Vizualizacija podataka (Data Visualization)</w:t>
            </w:r>
          </w:p>
          <w:p w:rsidR="00903C26" w:rsidRDefault="00903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03C26">
        <w:tc>
          <w:tcPr>
            <w:tcW w:w="1367" w:type="dxa"/>
          </w:tcPr>
          <w:p w:rsidR="00903C26" w:rsidRDefault="00903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1" w:type="dxa"/>
          </w:tcPr>
          <w:p w:rsidR="00903C26" w:rsidRDefault="00903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59" w:type="dxa"/>
          </w:tcPr>
          <w:p w:rsidR="00903C26" w:rsidRDefault="00903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</w:tcPr>
          <w:p w:rsidR="00903C26" w:rsidRDefault="00903C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903C26">
        <w:tc>
          <w:tcPr>
            <w:tcW w:w="1367" w:type="dxa"/>
          </w:tcPr>
          <w:p w:rsidR="00903C26" w:rsidRDefault="00552D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– 12/20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071" w:type="dxa"/>
          </w:tcPr>
          <w:p w:rsidR="00903C26" w:rsidRDefault="00552D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Demonstrator</w:t>
            </w:r>
          </w:p>
        </w:tc>
        <w:tc>
          <w:tcPr>
            <w:tcW w:w="3059" w:type="dxa"/>
          </w:tcPr>
          <w:p w:rsidR="00903C26" w:rsidRDefault="00552D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Univerzitet u Sarajevu, Elektrotehnički fakultet Sarajevo, Odsjek za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računarstvo i informatiku</w:t>
            </w:r>
          </w:p>
        </w:tc>
        <w:tc>
          <w:tcPr>
            <w:tcW w:w="2712" w:type="dxa"/>
          </w:tcPr>
          <w:p w:rsidR="00903C26" w:rsidRDefault="00552D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Predmeti: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03C26" w:rsidRDefault="00552D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Vještačka inteligencija, Metode i primjene vještačke inteligencije</w:t>
            </w:r>
          </w:p>
        </w:tc>
      </w:tr>
    </w:tbl>
    <w:p w:rsidR="00903C26" w:rsidRDefault="00552D80">
      <w:pPr>
        <w:widowControl w:val="0"/>
        <w:spacing w:after="14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PUBLIKACIJE</w:t>
      </w:r>
    </w:p>
    <w:p w:rsidR="00903C26" w:rsidRDefault="00552D80">
      <w:pPr>
        <w:widowControl w:val="0"/>
        <w:spacing w:after="140" w:line="288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a)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oglavlja u knjizi:</w:t>
      </w:r>
    </w:p>
    <w:p w:rsidR="00903C26" w:rsidRDefault="00552D80">
      <w:pPr>
        <w:widowControl w:val="0"/>
        <w:numPr>
          <w:ilvl w:val="0"/>
          <w:numId w:val="1"/>
        </w:numPr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Tkalcic M, </w:t>
      </w:r>
      <w:r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>Delic A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, Felfernigab A. </w:t>
      </w:r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Personality, emotions, and group dynamics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. InGroup Recommender Systems 2018. Springer. Poglavlje u knjizi “</w:t>
      </w:r>
      <w:r>
        <w:rPr>
          <w:rFonts w:ascii="Times New Roman" w:eastAsia="Times New Roman" w:hAnsi="Times New Roman" w:cs="Times New Roman"/>
          <w:i/>
          <w:sz w:val="20"/>
          <w:szCs w:val="20"/>
          <w:highlight w:val="white"/>
        </w:rPr>
        <w:t>Group Recommender Systems: An Introduction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>”, ISBN: 978-3-319-75067-5.</w:t>
      </w:r>
    </w:p>
    <w:p w:rsidR="00903C26" w:rsidRDefault="00552D80">
      <w:pPr>
        <w:widowControl w:val="0"/>
        <w:numPr>
          <w:ilvl w:val="0"/>
          <w:numId w:val="1"/>
        </w:numPr>
        <w:spacing w:after="140" w:line="288" w:lineRule="auto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highlight w:val="white"/>
        </w:rPr>
        <w:t>Delić A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, Nguyen TN, Tkalčič M. </w:t>
      </w:r>
      <w:r>
        <w:rPr>
          <w:rFonts w:ascii="Times New Roman" w:eastAsia="Times New Roman" w:hAnsi="Times New Roman" w:cs="Times New Roman"/>
          <w:i/>
          <w:color w:val="222222"/>
          <w:sz w:val="20"/>
          <w:szCs w:val="20"/>
          <w:highlight w:val="white"/>
        </w:rPr>
        <w:t>Group decision-making and designing group recommender systems</w:t>
      </w:r>
      <w:r>
        <w:rPr>
          <w:rFonts w:ascii="Times New Roman" w:eastAsia="Times New Roman" w:hAnsi="Times New Roman" w:cs="Times New Roman"/>
          <w:color w:val="222222"/>
          <w:sz w:val="20"/>
          <w:szCs w:val="20"/>
          <w:highlight w:val="white"/>
        </w:rPr>
        <w:t xml:space="preserve">. Handbook of e-Tourism. 2020:1-23. </w:t>
      </w:r>
      <w:r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Poglavlje u knjizi </w:t>
      </w:r>
      <w:r>
        <w:rPr>
          <w:rFonts w:ascii="Times New Roman" w:eastAsia="Times New Roman" w:hAnsi="Times New Roman" w:cs="Times New Roman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Handbook of e-Tourism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”,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DOI https://doi.org/10.1007/978-3-030-05324-6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0"/>
          <w:szCs w:val="20"/>
        </w:rPr>
        <w:t>eBook ISBN 978-3-030-05324-6</w:t>
      </w:r>
    </w:p>
    <w:p w:rsidR="00903C26" w:rsidRDefault="00552D80">
      <w:pPr>
        <w:widowControl w:val="0"/>
        <w:spacing w:after="140" w:line="288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b) Naučni radovi u časopisima indeksiranim u Web of Science (CC, SCI i SCIE)</w:t>
      </w:r>
    </w:p>
    <w:tbl>
      <w:tblPr>
        <w:tblW w:w="9030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7479"/>
        <w:gridCol w:w="1551"/>
      </w:tblGrid>
      <w:tr w:rsidR="00903C26">
        <w:trPr>
          <w:trHeight w:val="205"/>
        </w:trPr>
        <w:tc>
          <w:tcPr>
            <w:tcW w:w="8054" w:type="dxa"/>
            <w:shd w:val="clear" w:color="auto" w:fill="auto"/>
          </w:tcPr>
          <w:p w:rsidR="00903C26" w:rsidRDefault="00903C26">
            <w:pPr>
              <w:widowControl w:val="0"/>
              <w:spacing w:after="140" w:line="288" w:lineRule="auto"/>
              <w:ind w:left="36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975" w:type="dxa"/>
            <w:shd w:val="clear" w:color="auto" w:fill="auto"/>
          </w:tcPr>
          <w:p w:rsidR="00903C26" w:rsidRDefault="00552D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Baza</w:t>
            </w:r>
          </w:p>
        </w:tc>
      </w:tr>
      <w:tr w:rsidR="00903C26">
        <w:tc>
          <w:tcPr>
            <w:tcW w:w="8054" w:type="dxa"/>
            <w:shd w:val="clear" w:color="auto" w:fill="auto"/>
          </w:tcPr>
          <w:p w:rsidR="00903C26" w:rsidRDefault="00552D80">
            <w:pPr>
              <w:widowControl w:val="0"/>
              <w:numPr>
                <w:ilvl w:val="0"/>
                <w:numId w:val="6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Nguyen TN, Ricci F,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highlight w:val="white"/>
              </w:rPr>
              <w:t>Delic A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, Bridge D. </w:t>
            </w:r>
            <w:r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  <w:highlight w:val="white"/>
              </w:rPr>
              <w:t xml:space="preserve">Conflict resolution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  <w:highlight w:val="white"/>
              </w:rPr>
              <w:t>in group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  <w:highlight w:val="white"/>
              </w:rPr>
              <w:t xml:space="preserve"> decision making: insights from a simulation study.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 User Modeling and User-Adapted Interaction.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  <w:u w:val="single"/>
              </w:rPr>
              <w:t>2019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 Nov; 29(5):895-941.</w:t>
            </w:r>
          </w:p>
        </w:tc>
        <w:tc>
          <w:tcPr>
            <w:tcW w:w="975" w:type="dxa"/>
            <w:shd w:val="clear" w:color="auto" w:fill="auto"/>
          </w:tcPr>
          <w:p w:rsidR="00903C26" w:rsidRDefault="00552D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WoSCC,</w:t>
            </w:r>
          </w:p>
          <w:p w:rsidR="00903C26" w:rsidRDefault="00552D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Scopus </w:t>
            </w:r>
          </w:p>
        </w:tc>
      </w:tr>
      <w:tr w:rsidR="00903C26">
        <w:tc>
          <w:tcPr>
            <w:tcW w:w="8054" w:type="dxa"/>
            <w:shd w:val="clear" w:color="auto" w:fill="auto"/>
          </w:tcPr>
          <w:p w:rsidR="00903C26" w:rsidRDefault="00552D80">
            <w:pPr>
              <w:widowControl w:val="0"/>
              <w:numPr>
                <w:ilvl w:val="0"/>
                <w:numId w:val="6"/>
              </w:numPr>
              <w:spacing w:after="140" w:line="288" w:lineRule="auto"/>
              <w:rPr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highlight w:val="white"/>
              </w:rPr>
              <w:t>Delic A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, Neidhardt J, Nguyen TN, Ricci F. </w:t>
            </w:r>
            <w:r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  <w:highlight w:val="white"/>
              </w:rPr>
              <w:t>An observational user study for group recommender systems in the tourism domain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. Information Technology &amp; Tourism. 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  <w:u w:val="single"/>
              </w:rPr>
              <w:t>2018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 Jun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;19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(1):87-116. </w:t>
            </w:r>
          </w:p>
        </w:tc>
        <w:tc>
          <w:tcPr>
            <w:tcW w:w="975" w:type="dxa"/>
            <w:shd w:val="clear" w:color="auto" w:fill="auto"/>
          </w:tcPr>
          <w:p w:rsidR="00903C26" w:rsidRDefault="00552D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WoSCC,Scopus </w:t>
            </w:r>
          </w:p>
        </w:tc>
      </w:tr>
    </w:tbl>
    <w:p w:rsidR="00903C26" w:rsidRDefault="00552D80">
      <w:pPr>
        <w:widowControl w:val="0"/>
        <w:spacing w:after="140" w:line="288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c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) Naučni radovi u konferencijskim zbornicima koje prate relevantne naučne baze</w:t>
      </w:r>
    </w:p>
    <w:tbl>
      <w:tblPr>
        <w:tblW w:w="9030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055"/>
        <w:gridCol w:w="975"/>
      </w:tblGrid>
      <w:tr w:rsidR="00903C26">
        <w:tc>
          <w:tcPr>
            <w:tcW w:w="8054" w:type="dxa"/>
            <w:shd w:val="clear" w:color="auto" w:fill="auto"/>
          </w:tcPr>
          <w:p w:rsidR="00903C26" w:rsidRDefault="00903C26">
            <w:pPr>
              <w:widowControl w:val="0"/>
              <w:spacing w:after="140" w:line="288" w:lineRule="auto"/>
              <w:ind w:left="36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975" w:type="dxa"/>
            <w:shd w:val="clear" w:color="auto" w:fill="auto"/>
          </w:tcPr>
          <w:p w:rsidR="00903C26" w:rsidRDefault="00552D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Baza</w:t>
            </w:r>
          </w:p>
        </w:tc>
      </w:tr>
      <w:tr w:rsidR="00903C26">
        <w:tc>
          <w:tcPr>
            <w:tcW w:w="8054" w:type="dxa"/>
            <w:shd w:val="clear" w:color="auto" w:fill="auto"/>
          </w:tcPr>
          <w:p w:rsidR="00903C26" w:rsidRDefault="00552D80">
            <w:pPr>
              <w:widowControl w:val="0"/>
              <w:numPr>
                <w:ilvl w:val="0"/>
                <w:numId w:val="6"/>
              </w:numPr>
              <w:spacing w:after="140" w:line="288" w:lineRule="auto"/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Kuflik T, Barbu CM,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highlight w:val="white"/>
              </w:rPr>
              <w:t>Delic A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, Goldenberg D, Neidhardt J, Coba L, Zanker M. </w:t>
            </w:r>
            <w:r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  <w:highlight w:val="white"/>
              </w:rPr>
              <w:t>WebTour 2021 Workshop on Web Tourism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. InProceedings of the 14th ACM International Conference on Web Search and Data Mining 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  <w:u w:val="single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 Mar 8 (pp. 1157-1158). </w:t>
            </w:r>
          </w:p>
        </w:tc>
        <w:tc>
          <w:tcPr>
            <w:tcW w:w="975" w:type="dxa"/>
            <w:shd w:val="clear" w:color="auto" w:fill="auto"/>
          </w:tcPr>
          <w:p w:rsidR="00903C26" w:rsidRDefault="00552D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Scopus</w:t>
            </w:r>
          </w:p>
        </w:tc>
      </w:tr>
      <w:tr w:rsidR="00903C26">
        <w:tc>
          <w:tcPr>
            <w:tcW w:w="8054" w:type="dxa"/>
            <w:shd w:val="clear" w:color="auto" w:fill="auto"/>
          </w:tcPr>
          <w:p w:rsidR="00903C26" w:rsidRDefault="00552D80">
            <w:pPr>
              <w:widowControl w:val="0"/>
              <w:numPr>
                <w:ilvl w:val="0"/>
                <w:numId w:val="6"/>
              </w:numPr>
              <w:spacing w:after="140" w:line="288" w:lineRule="auto"/>
              <w:rPr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Anelli VW,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highlight w:val="white"/>
              </w:rPr>
              <w:t>Delić A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, Sottocornola G, Smith J, Andrade N, Belli L, Bronstein M, Gupta A, Ira Ktena S, Lung-Yut-Fong A, Portman F. </w:t>
            </w:r>
            <w:r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  <w:highlight w:val="white"/>
              </w:rPr>
              <w:t>RecSys 2020 Challenge Workshop: Engagement Prediction on Twitter’s Home Timeline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. InFourteenth ACM Conference on Recommender Systems 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  <w:u w:val="single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 Sep 22 (pp. 623-627).</w:t>
            </w:r>
          </w:p>
        </w:tc>
        <w:tc>
          <w:tcPr>
            <w:tcW w:w="975" w:type="dxa"/>
            <w:shd w:val="clear" w:color="auto" w:fill="auto"/>
          </w:tcPr>
          <w:p w:rsidR="00903C26" w:rsidRDefault="00552D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Scopus</w:t>
            </w:r>
          </w:p>
        </w:tc>
      </w:tr>
      <w:tr w:rsidR="00903C26">
        <w:tc>
          <w:tcPr>
            <w:tcW w:w="8054" w:type="dxa"/>
            <w:shd w:val="clear" w:color="auto" w:fill="auto"/>
          </w:tcPr>
          <w:p w:rsidR="00903C26" w:rsidRDefault="00552D80">
            <w:pPr>
              <w:widowControl w:val="0"/>
              <w:numPr>
                <w:ilvl w:val="0"/>
                <w:numId w:val="6"/>
              </w:numPr>
              <w:spacing w:after="140" w:line="288" w:lineRule="auto"/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highlight w:val="white"/>
              </w:rPr>
              <w:t>Delic A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, Ricci F, Neidhardt J. </w:t>
            </w:r>
            <w:r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  <w:highlight w:val="white"/>
              </w:rPr>
              <w:t xml:space="preserve">Preference networks and non-linear preferences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  <w:highlight w:val="white"/>
              </w:rPr>
              <w:t>in group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  <w:highlight w:val="white"/>
              </w:rPr>
              <w:t xml:space="preserve"> recommendations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. InIEEE/WIC/ACM International Conference on Web Intelligence 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  <w:u w:val="single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 Oct 14 (pp. 403-407). </w:t>
            </w:r>
          </w:p>
        </w:tc>
        <w:tc>
          <w:tcPr>
            <w:tcW w:w="975" w:type="dxa"/>
            <w:shd w:val="clear" w:color="auto" w:fill="auto"/>
          </w:tcPr>
          <w:p w:rsidR="00903C26" w:rsidRDefault="00552D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WoS, Scopus </w:t>
            </w:r>
          </w:p>
        </w:tc>
      </w:tr>
      <w:tr w:rsidR="00903C26">
        <w:tc>
          <w:tcPr>
            <w:tcW w:w="8054" w:type="dxa"/>
            <w:shd w:val="clear" w:color="auto" w:fill="auto"/>
          </w:tcPr>
          <w:p w:rsidR="00903C26" w:rsidRDefault="00552D80">
            <w:pPr>
              <w:widowControl w:val="0"/>
              <w:numPr>
                <w:ilvl w:val="0"/>
                <w:numId w:val="6"/>
              </w:numPr>
              <w:spacing w:after="140" w:line="288" w:lineRule="auto"/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highlight w:val="white"/>
              </w:rPr>
              <w:t>Delic A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, Neidhardt J, Werthner H. </w:t>
            </w:r>
            <w:r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  <w:highlight w:val="white"/>
              </w:rPr>
              <w:t xml:space="preserve">Group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  <w:highlight w:val="white"/>
              </w:rPr>
              <w:t>decision making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  <w:highlight w:val="white"/>
              </w:rPr>
              <w:t xml:space="preserve"> and group recommendations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. In2018 IEEE 20th conference on business informatics (CBI) 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  <w:u w:val="single"/>
              </w:rPr>
              <w:t>2018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 Jul 11 (Vol. 1, pp. 79-88). IEEE. </w:t>
            </w:r>
          </w:p>
        </w:tc>
        <w:tc>
          <w:tcPr>
            <w:tcW w:w="975" w:type="dxa"/>
            <w:shd w:val="clear" w:color="auto" w:fill="auto"/>
          </w:tcPr>
          <w:p w:rsidR="00903C26" w:rsidRDefault="00552D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WoS, Scopus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9900"/>
              </w:rPr>
              <w:t xml:space="preserve"> </w:t>
            </w:r>
          </w:p>
        </w:tc>
      </w:tr>
      <w:tr w:rsidR="00903C26">
        <w:tc>
          <w:tcPr>
            <w:tcW w:w="8054" w:type="dxa"/>
            <w:shd w:val="clear" w:color="auto" w:fill="auto"/>
          </w:tcPr>
          <w:p w:rsidR="00903C26" w:rsidRDefault="00552D80">
            <w:pPr>
              <w:widowControl w:val="0"/>
              <w:numPr>
                <w:ilvl w:val="0"/>
                <w:numId w:val="6"/>
              </w:numPr>
              <w:spacing w:after="140" w:line="288" w:lineRule="auto"/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highlight w:val="white"/>
              </w:rPr>
              <w:t>Delic A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, Masthoff J, Neidhardt J, Werthner H. </w:t>
            </w:r>
            <w:r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  <w:highlight w:val="white"/>
              </w:rPr>
              <w:t xml:space="preserve">How to use social relationships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  <w:highlight w:val="white"/>
              </w:rPr>
              <w:t>in group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  <w:highlight w:val="white"/>
              </w:rPr>
              <w:t xml:space="preserve"> recommenders: empirical evidence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. InProceedings of the 26th Conference on User Modeling, Adaptation and Personalization 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  <w:u w:val="single"/>
              </w:rPr>
              <w:t>2018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 Jul 3 (pp. 121-129). </w:t>
            </w:r>
          </w:p>
        </w:tc>
        <w:tc>
          <w:tcPr>
            <w:tcW w:w="975" w:type="dxa"/>
            <w:shd w:val="clear" w:color="auto" w:fill="auto"/>
          </w:tcPr>
          <w:p w:rsidR="00903C26" w:rsidRDefault="00552D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WoS, Scopus</w:t>
            </w:r>
          </w:p>
        </w:tc>
      </w:tr>
      <w:tr w:rsidR="00903C26">
        <w:tc>
          <w:tcPr>
            <w:tcW w:w="8054" w:type="dxa"/>
            <w:shd w:val="clear" w:color="auto" w:fill="auto"/>
          </w:tcPr>
          <w:p w:rsidR="00903C26" w:rsidRDefault="00552D80">
            <w:pPr>
              <w:widowControl w:val="0"/>
              <w:numPr>
                <w:ilvl w:val="0"/>
                <w:numId w:val="6"/>
              </w:numPr>
              <w:spacing w:after="140" w:line="288" w:lineRule="auto"/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highlight w:val="white"/>
              </w:rPr>
              <w:t>Delic A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, Masthoff J. </w:t>
            </w:r>
            <w:r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  <w:highlight w:val="white"/>
              </w:rPr>
              <w:t>Group recommender systems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. InProceedings of the 26th Conference on User Modeling, Adaptation and Personalization 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  <w:u w:val="single"/>
              </w:rPr>
              <w:t>2018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 Jul 3 (pp. 377-378).</w:t>
            </w:r>
          </w:p>
        </w:tc>
        <w:tc>
          <w:tcPr>
            <w:tcW w:w="975" w:type="dxa"/>
            <w:shd w:val="clear" w:color="auto" w:fill="auto"/>
          </w:tcPr>
          <w:p w:rsidR="00903C26" w:rsidRDefault="00552D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WoS, Scopus</w:t>
            </w:r>
          </w:p>
        </w:tc>
      </w:tr>
      <w:tr w:rsidR="00903C26">
        <w:tc>
          <w:tcPr>
            <w:tcW w:w="8054" w:type="dxa"/>
            <w:shd w:val="clear" w:color="auto" w:fill="auto"/>
          </w:tcPr>
          <w:p w:rsidR="00903C26" w:rsidRDefault="00552D80">
            <w:pPr>
              <w:widowControl w:val="0"/>
              <w:numPr>
                <w:ilvl w:val="0"/>
                <w:numId w:val="6"/>
              </w:numPr>
              <w:spacing w:after="140" w:line="288" w:lineRule="auto"/>
              <w:rPr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highlight w:val="white"/>
              </w:rPr>
              <w:t>Delic A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, Neidhardt J. </w:t>
            </w:r>
            <w:r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  <w:highlight w:val="white"/>
              </w:rPr>
              <w:t>A comprehensive approach to group recommendations in the travel and tourism domain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. InAdjunct publication of the 25th conference on user modeling, adaptation and personalization 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  <w:u w:val="single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 Jul 9 (pp. 11-16). </w:t>
            </w:r>
          </w:p>
        </w:tc>
        <w:tc>
          <w:tcPr>
            <w:tcW w:w="975" w:type="dxa"/>
            <w:shd w:val="clear" w:color="auto" w:fill="auto"/>
          </w:tcPr>
          <w:p w:rsidR="00903C26" w:rsidRDefault="00552D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Scopus</w:t>
            </w:r>
          </w:p>
        </w:tc>
      </w:tr>
      <w:tr w:rsidR="00903C26">
        <w:tc>
          <w:tcPr>
            <w:tcW w:w="8054" w:type="dxa"/>
            <w:shd w:val="clear" w:color="auto" w:fill="auto"/>
          </w:tcPr>
          <w:p w:rsidR="00903C26" w:rsidRDefault="00552D80">
            <w:pPr>
              <w:widowControl w:val="0"/>
              <w:numPr>
                <w:ilvl w:val="0"/>
                <w:numId w:val="6"/>
              </w:numPr>
              <w:spacing w:after="140" w:line="288" w:lineRule="auto"/>
              <w:rPr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highlight w:val="white"/>
              </w:rPr>
              <w:t>Delic A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, Neidhardt J, Nguyen TN, Ricci F, Rook L, Werthner H, Zanker M. </w:t>
            </w:r>
            <w:r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  <w:highlight w:val="white"/>
              </w:rPr>
              <w:t>Observing group decision making processes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. InProceedings of the 10th ACM conference on recommender systems, 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  <w:u w:val="single"/>
              </w:rPr>
              <w:t>2016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 Sep 7 (pp. 147-150).</w:t>
            </w:r>
          </w:p>
        </w:tc>
        <w:tc>
          <w:tcPr>
            <w:tcW w:w="975" w:type="dxa"/>
            <w:shd w:val="clear" w:color="auto" w:fill="auto"/>
          </w:tcPr>
          <w:p w:rsidR="00903C26" w:rsidRDefault="00552D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WoS, Scopus</w:t>
            </w:r>
          </w:p>
        </w:tc>
      </w:tr>
      <w:tr w:rsidR="00903C26">
        <w:tc>
          <w:tcPr>
            <w:tcW w:w="8054" w:type="dxa"/>
            <w:shd w:val="clear" w:color="auto" w:fill="auto"/>
          </w:tcPr>
          <w:p w:rsidR="00903C26" w:rsidRDefault="00552D80">
            <w:pPr>
              <w:widowControl w:val="0"/>
              <w:numPr>
                <w:ilvl w:val="0"/>
                <w:numId w:val="6"/>
              </w:numPr>
              <w:spacing w:after="140" w:line="288" w:lineRule="auto"/>
              <w:rPr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highlight w:val="white"/>
              </w:rPr>
              <w:t>Delic A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  <w:highlight w:val="white"/>
              </w:rPr>
              <w:t>Picture-based Approach to Group Recommender Systems in the E-Tourism Domain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. InProceedings of the 2016 Conference on User Modeling Adaptation and Personalization 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  <w:u w:val="single"/>
              </w:rPr>
              <w:t>2016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 Jul 13 (pp. 337-340). </w:t>
            </w:r>
          </w:p>
        </w:tc>
        <w:tc>
          <w:tcPr>
            <w:tcW w:w="975" w:type="dxa"/>
            <w:shd w:val="clear" w:color="auto" w:fill="auto"/>
          </w:tcPr>
          <w:p w:rsidR="00903C26" w:rsidRDefault="00552D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Scopus</w:t>
            </w:r>
          </w:p>
        </w:tc>
      </w:tr>
      <w:tr w:rsidR="00903C26">
        <w:tc>
          <w:tcPr>
            <w:tcW w:w="8054" w:type="dxa"/>
            <w:shd w:val="clear" w:color="auto" w:fill="auto"/>
          </w:tcPr>
          <w:p w:rsidR="00903C26" w:rsidRDefault="00552D80">
            <w:pPr>
              <w:widowControl w:val="0"/>
              <w:numPr>
                <w:ilvl w:val="0"/>
                <w:numId w:val="6"/>
              </w:numPr>
              <w:spacing w:after="140" w:line="288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highlight w:val="white"/>
              </w:rPr>
              <w:t>Delic A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, Neidhardt J, Nguyen TN, Ricci F. </w:t>
            </w:r>
            <w:r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  <w:highlight w:val="white"/>
              </w:rPr>
              <w:t>Research Methods for Group Recommender System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. InRecTour@ RecSys 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  <w:u w:val="single"/>
              </w:rPr>
              <w:t>2016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 (pp. 30-37).</w:t>
            </w:r>
          </w:p>
        </w:tc>
        <w:tc>
          <w:tcPr>
            <w:tcW w:w="975" w:type="dxa"/>
            <w:shd w:val="clear" w:color="auto" w:fill="auto"/>
          </w:tcPr>
          <w:p w:rsidR="00903C26" w:rsidRDefault="00552D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Scopus</w:t>
            </w:r>
          </w:p>
        </w:tc>
      </w:tr>
      <w:tr w:rsidR="00903C26">
        <w:tc>
          <w:tcPr>
            <w:tcW w:w="8054" w:type="dxa"/>
            <w:shd w:val="clear" w:color="auto" w:fill="auto"/>
          </w:tcPr>
          <w:p w:rsidR="00903C26" w:rsidRDefault="00552D80">
            <w:pPr>
              <w:widowControl w:val="0"/>
              <w:numPr>
                <w:ilvl w:val="0"/>
                <w:numId w:val="6"/>
              </w:numPr>
              <w:spacing w:after="140" w:line="288" w:lineRule="auto"/>
              <w:rPr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Sacharidis D,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highlight w:val="white"/>
              </w:rPr>
              <w:t>Delic A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, Neidhardt J. </w:t>
            </w:r>
            <w:r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  <w:highlight w:val="white"/>
              </w:rPr>
              <w:t>Learning the Role and Behavior of Users in Group Decision Making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. InDMRS 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  <w:u w:val="single"/>
              </w:rPr>
              <w:t>2015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 (pp. 25-28).</w:t>
            </w:r>
          </w:p>
        </w:tc>
        <w:tc>
          <w:tcPr>
            <w:tcW w:w="975" w:type="dxa"/>
            <w:shd w:val="clear" w:color="auto" w:fill="auto"/>
          </w:tcPr>
          <w:p w:rsidR="00903C26" w:rsidRDefault="00552D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Scopus</w:t>
            </w:r>
          </w:p>
        </w:tc>
      </w:tr>
    </w:tbl>
    <w:p w:rsidR="00903C26" w:rsidRDefault="00552D80">
      <w:pPr>
        <w:widowControl w:val="0"/>
        <w:spacing w:after="14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Napomena: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Kandidatkin</w:t>
      </w:r>
      <w:r>
        <w:rPr>
          <w:rFonts w:ascii="Times New Roman" w:eastAsia="Times New Roman" w:hAnsi="Times New Roman" w:cs="Times New Roman"/>
          <w:sz w:val="20"/>
          <w:szCs w:val="20"/>
        </w:rPr>
        <w:t>ja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je u biografiji nave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da ima </w:t>
      </w:r>
      <w:r>
        <w:rPr>
          <w:rFonts w:ascii="Times New Roman" w:eastAsia="Times New Roman" w:hAnsi="Times New Roman" w:cs="Times New Roman"/>
          <w:sz w:val="20"/>
          <w:szCs w:val="20"/>
        </w:rPr>
        <w:t>trinaest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radova objavljenih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 međunarodnim časopisima i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međunarodnim konferencijama koje prate relevantne naučne baze Scopus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 WoS,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neke od njih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dostavi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štampanoj formi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 to su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radovi numerisani sa 1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6,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9, 11, 12.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Uvidom u ispise iz baza WoS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 Scopus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Komisija konstatuje da su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svi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predmetn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časopisi i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konferencije indeksiran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 navedenim bazama.</w:t>
      </w:r>
    </w:p>
    <w:p w:rsidR="00903C26" w:rsidRDefault="00552D80">
      <w:pPr>
        <w:widowControl w:val="0"/>
        <w:spacing w:after="140" w:line="288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d) Radovi u ostalim bazama </w:t>
      </w:r>
    </w:p>
    <w:tbl>
      <w:tblPr>
        <w:tblW w:w="8055" w:type="dxa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055"/>
      </w:tblGrid>
      <w:tr w:rsidR="00903C26">
        <w:tc>
          <w:tcPr>
            <w:tcW w:w="8055" w:type="dxa"/>
            <w:shd w:val="clear" w:color="auto" w:fill="auto"/>
          </w:tcPr>
          <w:p w:rsidR="00903C26" w:rsidRDefault="00552D80">
            <w:pPr>
              <w:widowControl w:val="0"/>
              <w:numPr>
                <w:ilvl w:val="0"/>
                <w:numId w:val="6"/>
              </w:numPr>
              <w:spacing w:after="140" w:line="288" w:lineRule="auto"/>
              <w:rPr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highlight w:val="white"/>
              </w:rPr>
              <w:t>Delić A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, Neidhardt J, Werthner H. </w:t>
            </w:r>
            <w:r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  <w:highlight w:val="white"/>
              </w:rPr>
              <w:t xml:space="preserve">Are sun lovers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  <w:highlight w:val="white"/>
              </w:rPr>
              <w:t>nervous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 E-Rev. Tourism Res. (eRTR), ENTER. 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  <w:u w:val="single"/>
              </w:rPr>
              <w:t>2016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.</w:t>
            </w:r>
          </w:p>
        </w:tc>
      </w:tr>
      <w:tr w:rsidR="00903C26">
        <w:tc>
          <w:tcPr>
            <w:tcW w:w="8055" w:type="dxa"/>
            <w:shd w:val="clear" w:color="auto" w:fill="auto"/>
          </w:tcPr>
          <w:p w:rsidR="00903C26" w:rsidRDefault="00552D80">
            <w:pPr>
              <w:widowControl w:val="0"/>
              <w:numPr>
                <w:ilvl w:val="0"/>
                <w:numId w:val="6"/>
              </w:numPr>
              <w:spacing w:after="140" w:line="288" w:lineRule="auto"/>
              <w:rPr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highlight w:val="white"/>
              </w:rPr>
              <w:t>Delic A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, Neidhardt J, Rook L, Werthner H, Zanker M. </w:t>
            </w:r>
            <w:r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  <w:highlight w:val="white"/>
              </w:rPr>
              <w:t>Researching individual satisfaction with group decisions in tourism: experimental evidence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. InInformation and Communication Technologies in Tourism, 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  <w:u w:val="single"/>
              </w:rPr>
              <w:t>2017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 (pp. 73-85). Springer, Cham.</w:t>
            </w:r>
          </w:p>
        </w:tc>
      </w:tr>
      <w:tr w:rsidR="00903C26">
        <w:tc>
          <w:tcPr>
            <w:tcW w:w="8055" w:type="dxa"/>
            <w:shd w:val="clear" w:color="auto" w:fill="auto"/>
          </w:tcPr>
          <w:p w:rsidR="00903C26" w:rsidRDefault="00552D80">
            <w:pPr>
              <w:widowControl w:val="0"/>
              <w:numPr>
                <w:ilvl w:val="0"/>
                <w:numId w:val="6"/>
              </w:numPr>
              <w:spacing w:after="140" w:line="288" w:lineRule="auto"/>
              <w:rPr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highlight w:val="white"/>
              </w:rPr>
              <w:t>Delic A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, Masthoff J, Werthner H. </w:t>
            </w:r>
            <w:r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  <w:highlight w:val="white"/>
              </w:rPr>
              <w:t xml:space="preserve">The effects of group diversity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  <w:highlight w:val="white"/>
              </w:rPr>
              <w:t>in group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  <w:highlight w:val="white"/>
              </w:rPr>
              <w:t xml:space="preserve"> decision-making process in the travel and tourism domain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. InInformation and Communication Technologies in Tourism 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  <w:u w:val="single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 (pp. 117-129). Springer, Cham.</w:t>
            </w:r>
          </w:p>
        </w:tc>
      </w:tr>
      <w:tr w:rsidR="00903C26">
        <w:tc>
          <w:tcPr>
            <w:tcW w:w="8055" w:type="dxa"/>
            <w:shd w:val="clear" w:color="auto" w:fill="auto"/>
          </w:tcPr>
          <w:p w:rsidR="00903C26" w:rsidRDefault="00552D80">
            <w:pPr>
              <w:widowControl w:val="0"/>
              <w:numPr>
                <w:ilvl w:val="0"/>
                <w:numId w:val="6"/>
              </w:numPr>
              <w:spacing w:after="140" w:line="288" w:lineRule="auto"/>
              <w:rPr>
                <w:color w:val="222222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Belli L, Ktena SI, Tejani A, Lung-Yut-Fon A, Portman F, Zhu X, Xie Y, Gupta A, Bronstein M,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highlight w:val="white"/>
              </w:rPr>
              <w:t>Delić A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, Sottocornola G. </w:t>
            </w:r>
            <w:r>
              <w:rPr>
                <w:rFonts w:ascii="Times New Roman" w:eastAsia="Times New Roman" w:hAnsi="Times New Roman" w:cs="Times New Roman"/>
                <w:i/>
                <w:color w:val="222222"/>
                <w:sz w:val="20"/>
                <w:szCs w:val="20"/>
                <w:highlight w:val="white"/>
              </w:rPr>
              <w:t>Privacy-Aware Recommender Systems Challenge on Twitter's Home Timeline.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arXiv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 e-prints. 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  <w:u w:val="single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 xml:space="preserve"> Apr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:arXiv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-2004.</w:t>
            </w:r>
          </w:p>
        </w:tc>
      </w:tr>
    </w:tbl>
    <w:p w:rsidR="00903C26" w:rsidRDefault="00903C2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03C26" w:rsidRDefault="00552D80">
      <w:pPr>
        <w:widowControl w:val="0"/>
        <w:spacing w:after="140" w:line="28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AKADEMSKE AKTIVNOSTI I STRUKOVNA ČLANSTVA</w:t>
      </w:r>
    </w:p>
    <w:p w:rsidR="00903C26" w:rsidRDefault="00552D80">
      <w:pPr>
        <w:widowControl w:val="0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Organizacija WebTour 2021 workshop-a u sklopu WSDM (Web Search and Data Mining) 2021 konferencije</w:t>
      </w:r>
    </w:p>
    <w:p w:rsidR="00903C26" w:rsidRDefault="00552D80">
      <w:pPr>
        <w:widowControl w:val="0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Organizacija RecSys 2020 Challenge takmičenja i RecSys Challenge 2020 workshop-a sponzorisan od strane Twitter-a</w:t>
      </w:r>
    </w:p>
    <w:p w:rsidR="00903C26" w:rsidRDefault="00552D80">
      <w:pPr>
        <w:widowControl w:val="0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Organizacija workshop-a pod nazivom “Decision-Making in Tourism”, u sklopu internacionalne konferencije ENTER’17, Rim, Italija; https://www.ifitt.org/wpcontent/uploads/2017/02/PROGRAMME_ENTER2017.compressed.pdf</w:t>
      </w:r>
    </w:p>
    <w:p w:rsidR="00903C26" w:rsidRDefault="00552D80">
      <w:pPr>
        <w:widowControl w:val="0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Organizacija tutorijala pod nazivom “Group Recommender Systems”, u sklopu internacionalne konferencije ACM UMAP’18, Singapur, Singapur; http://www.um.org/umap2018/tutorial/index.html</w:t>
      </w:r>
    </w:p>
    <w:p w:rsidR="00903C26" w:rsidRDefault="00552D80">
      <w:pPr>
        <w:widowControl w:val="0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Član znanstvenog programa za RecTour 2018, workshop u sklopu internacionalne konferencije ACM RecSys 2018; http://www.ec.tuwien.ac.at/rectour2018/</w:t>
      </w:r>
    </w:p>
    <w:p w:rsidR="00903C26" w:rsidRDefault="00552D80">
      <w:pPr>
        <w:widowControl w:val="0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Član znanstvenog programa za internacionalnu konfenreciju ENTER 2019; http://www.enter2019.org/</w:t>
      </w:r>
    </w:p>
    <w:p w:rsidR="00903C26" w:rsidRDefault="00552D80">
      <w:pPr>
        <w:widowControl w:val="0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Recenzent na konferencijama: ACM RecSys, ACM UMAP, ACM IUI, ENTER, MKWI</w:t>
      </w:r>
    </w:p>
    <w:p w:rsidR="00903C26" w:rsidRDefault="00552D80">
      <w:pPr>
        <w:widowControl w:val="0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Recenzent za žurnale: Journal of Information Technology and Tourism, The Journal of Personalization Research UMUAI (User Modelling and User-Adapted Interaction), Knowledge-Based Systems, Frontiers in Computer Science</w:t>
      </w:r>
    </w:p>
    <w:p w:rsidR="00903C26" w:rsidRDefault="00552D80">
      <w:pPr>
        <w:widowControl w:val="0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Publicity Manager za The Journal of Personalization Research UMUAI; http://www.umuai.org/</w:t>
      </w:r>
    </w:p>
    <w:p w:rsidR="00903C26" w:rsidRDefault="00552D80">
      <w:pPr>
        <w:widowControl w:val="0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Razvoj web-bazirane platforme “Picture-based recommender system”, akronim PIXMEAWAY; više detalja na https://www.pixmeaway.com/</w:t>
      </w:r>
    </w:p>
    <w:p w:rsidR="00903C26" w:rsidRDefault="00552D80">
      <w:pPr>
        <w:widowControl w:val="0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Volonter na internacionalnoj konferenciji ACM UMAP’16, Halifax, Kanada</w:t>
      </w:r>
    </w:p>
    <w:p w:rsidR="00903C26" w:rsidRDefault="00552D80">
      <w:pPr>
        <w:widowControl w:val="0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Volonter na internacionalnoj konferenciji ACM RecSys’15, Beč, Austrija</w:t>
      </w:r>
    </w:p>
    <w:p w:rsidR="00903C26" w:rsidRDefault="00552D80">
      <w:pPr>
        <w:widowControl w:val="0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IT podrška na ljetnoj školi, pod nazivom “Vienna Summer School on Digital Humanities” 2015</w:t>
      </w:r>
    </w:p>
    <w:p w:rsidR="00903C26" w:rsidRDefault="00552D80">
      <w:pPr>
        <w:widowControl w:val="0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Učesnik na Startup Bootcamp-u, u organizaciji i2c StartAcademy 2015</w:t>
      </w:r>
    </w:p>
    <w:p w:rsidR="00903C26" w:rsidRDefault="00903C26">
      <w:pPr>
        <w:widowControl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903C26" w:rsidRDefault="00552D80">
      <w:pPr>
        <w:widowControl w:val="0"/>
        <w:spacing w:after="14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STIPENDIJE, NAGRADE, POHVALE, PRIZNANJA</w:t>
      </w:r>
    </w:p>
    <w:tbl>
      <w:tblPr>
        <w:tblW w:w="738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80"/>
      </w:tblGrid>
      <w:tr w:rsidR="00903C26">
        <w:tc>
          <w:tcPr>
            <w:tcW w:w="7380" w:type="dxa"/>
          </w:tcPr>
          <w:p w:rsidR="00903C26" w:rsidRDefault="00552D80">
            <w:pPr>
              <w:widowControl w:val="0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OeAD PhD Scholarship</w:t>
            </w:r>
          </w:p>
        </w:tc>
      </w:tr>
      <w:tr w:rsidR="00903C26">
        <w:tc>
          <w:tcPr>
            <w:tcW w:w="7380" w:type="dxa"/>
          </w:tcPr>
          <w:p w:rsidR="00903C26" w:rsidRDefault="00552D80">
            <w:pPr>
              <w:widowControl w:val="0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 Wien International Office Research Visit Scholarship</w:t>
            </w:r>
          </w:p>
        </w:tc>
      </w:tr>
      <w:tr w:rsidR="00903C26">
        <w:tc>
          <w:tcPr>
            <w:tcW w:w="7380" w:type="dxa"/>
          </w:tcPr>
          <w:p w:rsidR="00903C26" w:rsidRDefault="00552D80">
            <w:pPr>
              <w:widowControl w:val="0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ACM UMAP’16 Student Support</w:t>
            </w:r>
          </w:p>
        </w:tc>
      </w:tr>
      <w:tr w:rsidR="00903C26">
        <w:tc>
          <w:tcPr>
            <w:tcW w:w="7380" w:type="dxa"/>
          </w:tcPr>
          <w:p w:rsidR="00903C26" w:rsidRDefault="00552D80">
            <w:pPr>
              <w:widowControl w:val="0"/>
              <w:numPr>
                <w:ilvl w:val="0"/>
                <w:numId w:val="3"/>
              </w:num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Nominacija za mlade eksperte na “Austrian Computer Science Day” (ASCD)</w:t>
            </w:r>
          </w:p>
        </w:tc>
      </w:tr>
    </w:tbl>
    <w:p w:rsidR="00173C1F" w:rsidRDefault="00173C1F">
      <w:pPr>
        <w:widowControl w:val="0"/>
        <w:spacing w:after="140" w:line="28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03C26" w:rsidRDefault="00552D80">
      <w:pPr>
        <w:widowControl w:val="0"/>
        <w:spacing w:after="14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 VJEŠTINE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3"/>
        <w:gridCol w:w="6425"/>
      </w:tblGrid>
      <w:tr w:rsidR="00903C26">
        <w:tc>
          <w:tcPr>
            <w:tcW w:w="3213" w:type="dxa"/>
          </w:tcPr>
          <w:p w:rsidR="00903C26" w:rsidRDefault="00552D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Jezičke vještine</w:t>
            </w:r>
          </w:p>
        </w:tc>
        <w:tc>
          <w:tcPr>
            <w:tcW w:w="6424" w:type="dxa"/>
          </w:tcPr>
          <w:p w:rsidR="00903C26" w:rsidRDefault="00552D80">
            <w:pPr>
              <w:widowControl w:val="0"/>
              <w:spacing w:after="14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Bosanski (maternji),</w:t>
            </w:r>
          </w:p>
          <w:p w:rsidR="00903C26" w:rsidRDefault="00552D80">
            <w:pPr>
              <w:widowControl w:val="0"/>
              <w:spacing w:after="14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Engleski (napredni nivo),</w:t>
            </w:r>
          </w:p>
          <w:p w:rsidR="00903C26" w:rsidRDefault="00552D80">
            <w:pPr>
              <w:widowControl w:val="0"/>
              <w:spacing w:after="140" w:line="288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Njemački (osnovni nivo)</w:t>
            </w:r>
          </w:p>
        </w:tc>
      </w:tr>
      <w:tr w:rsidR="00903C26">
        <w:tc>
          <w:tcPr>
            <w:tcW w:w="3213" w:type="dxa"/>
          </w:tcPr>
          <w:p w:rsidR="00903C26" w:rsidRDefault="00552D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Računarske sposobnosti</w:t>
            </w:r>
          </w:p>
        </w:tc>
        <w:tc>
          <w:tcPr>
            <w:tcW w:w="6424" w:type="dxa"/>
          </w:tcPr>
          <w:p w:rsidR="00903C26" w:rsidRDefault="00552D80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i R Studio, Matlab, Python, Weka, SPSS, SQL, PL-SQL, Oracle Forms and Reports, Oracle Apex, Oracle Business Intelligence, UML, Java, SQL, PL/SQL, Microsoft Visual Studio, Microsoft Visio, ASP.NET MVC, C#, </w:t>
            </w:r>
          </w:p>
        </w:tc>
      </w:tr>
    </w:tbl>
    <w:p w:rsidR="00903C26" w:rsidRDefault="00903C26">
      <w:pPr>
        <w:widowControl w:val="0"/>
        <w:spacing w:after="140" w:line="288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03C26" w:rsidRDefault="00552D80">
      <w:pPr>
        <w:widowControl w:val="0"/>
        <w:spacing w:after="140" w:line="28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PRIJEDLOG SA OBRAZLOŽENJEM</w:t>
      </w:r>
    </w:p>
    <w:p w:rsidR="00903C26" w:rsidRPr="00173C1F" w:rsidRDefault="00552D80">
      <w:pPr>
        <w:widowControl w:val="0"/>
        <w:spacing w:after="14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Uzimajući u obzir podatke prezentirane u ovom Izvještaju i našeg osobnog uvida u cjelokupni nastavni, pedagoški, naučnoistraživački i stručni rad kandidat</w:t>
      </w:r>
      <w:r>
        <w:rPr>
          <w:rFonts w:ascii="Times New Roman" w:eastAsia="Times New Roman" w:hAnsi="Times New Roman" w:cs="Times New Roman"/>
          <w:sz w:val="24"/>
          <w:szCs w:val="24"/>
        </w:rPr>
        <w:t>kinje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kao i Potvrdu br. 09-</w:t>
      </w:r>
      <w:r>
        <w:rPr>
          <w:rFonts w:ascii="Times New Roman" w:eastAsia="Times New Roman" w:hAnsi="Times New Roman" w:cs="Times New Roman"/>
          <w:sz w:val="24"/>
          <w:szCs w:val="24"/>
        </w:rPr>
        <w:t>2228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blagovremenosti i potpunosti prijave na raspisani Konkurs, sačinjene od strane Referenta za kadrovske i opće poslove Elektrotehničkog fakulteta u Sarajevu, u skladu sa odredbama Zakona o visokom obrazovanju Kantona Sarajevo (Službene novine Kantona Sarajevo br. 33/17) iznosimo:</w:t>
      </w:r>
    </w:p>
    <w:p w:rsidR="00903C26" w:rsidRPr="00173C1F" w:rsidRDefault="00552D80" w:rsidP="00173C1F">
      <w:pPr>
        <w:widowControl w:val="0"/>
        <w:spacing w:after="14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PRIJEDLOG</w:t>
      </w:r>
    </w:p>
    <w:p w:rsidR="00903C26" w:rsidRDefault="00552D80" w:rsidP="00173C1F">
      <w:pPr>
        <w:widowControl w:val="0"/>
        <w:spacing w:after="14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Amra Delić Halilović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dipl. el. ing.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izabere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zvanje docent za naučnu oblast “</w:t>
      </w:r>
      <w:r>
        <w:rPr>
          <w:rFonts w:ascii="Times New Roman" w:eastAsia="Times New Roman" w:hAnsi="Times New Roman" w:cs="Times New Roman"/>
          <w:sz w:val="24"/>
          <w:szCs w:val="24"/>
        </w:rPr>
        <w:t>Računarstvo i informatika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na Odsjeku za </w:t>
      </w:r>
      <w:r>
        <w:rPr>
          <w:rFonts w:ascii="Times New Roman" w:eastAsia="Times New Roman" w:hAnsi="Times New Roman" w:cs="Times New Roman"/>
          <w:sz w:val="24"/>
          <w:szCs w:val="24"/>
        </w:rPr>
        <w:t>računarstvo i informatiku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Elektrotehničkog fakulteta Univerziteta u Sarajevu, u stalni radni odnos s punim radnim vremenom.</w:t>
      </w:r>
    </w:p>
    <w:p w:rsidR="00903C26" w:rsidRDefault="00552D80">
      <w:pPr>
        <w:widowControl w:val="0"/>
        <w:spacing w:after="14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OBRAZLOŽENJE</w:t>
      </w:r>
    </w:p>
    <w:p w:rsidR="00903C26" w:rsidRDefault="00552D80">
      <w:pPr>
        <w:widowControl w:val="0"/>
        <w:spacing w:after="14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Komisija je referencirajući se na relevantne članove Zakona o visokom obrazovanju Kantona Sarajevo, Statuta Univerziteta u Sarajevu, te dosadašnju praksu Elektrotehničkog fakulteta u Sarajevu, konstatovala da je kandidatkinja dr </w:t>
      </w:r>
      <w:r>
        <w:rPr>
          <w:rFonts w:ascii="Times New Roman" w:eastAsia="Times New Roman" w:hAnsi="Times New Roman" w:cs="Times New Roman"/>
          <w:sz w:val="24"/>
          <w:szCs w:val="24"/>
        </w:rPr>
        <w:t>Amra Delić Halilović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dipl. el. ing.:</w:t>
      </w:r>
    </w:p>
    <w:p w:rsidR="00903C26" w:rsidRDefault="00903C26">
      <w:pPr>
        <w:widowControl w:val="0"/>
        <w:spacing w:after="14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3C26" w:rsidRDefault="00552D80">
      <w:pPr>
        <w:widowControl w:val="0"/>
        <w:numPr>
          <w:ilvl w:val="0"/>
          <w:numId w:val="2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doktorica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tehničkih nauka od 2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.2020. godine,</w:t>
      </w:r>
    </w:p>
    <w:p w:rsidR="00903C26" w:rsidRDefault="00552D80">
      <w:pPr>
        <w:widowControl w:val="0"/>
        <w:numPr>
          <w:ilvl w:val="0"/>
          <w:numId w:val="2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okaza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nastavničke sposobnosti - prove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</w:t>
      </w:r>
      <w:r>
        <w:rPr>
          <w:rFonts w:ascii="Times New Roman" w:eastAsia="Times New Roman" w:hAnsi="Times New Roman" w:cs="Times New Roman"/>
          <w:sz w:val="24"/>
          <w:szCs w:val="24"/>
        </w:rPr>
        <w:t>še od pola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mandata u zvanju “asistent” na Elektrotehničkom fakultetu Univerziteta u Sarajevu,</w:t>
      </w:r>
    </w:p>
    <w:p w:rsidR="00903C26" w:rsidRDefault="00552D80">
      <w:pPr>
        <w:widowControl w:val="0"/>
        <w:numPr>
          <w:ilvl w:val="0"/>
          <w:numId w:val="2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koautorica je </w:t>
      </w:r>
      <w:r>
        <w:rPr>
          <w:rFonts w:ascii="Times New Roman" w:eastAsia="Times New Roman" w:hAnsi="Times New Roman" w:cs="Times New Roman"/>
          <w:sz w:val="24"/>
          <w:szCs w:val="24"/>
        </w:rPr>
        <w:t>dva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poglavlja 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dvije knjige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03C26" w:rsidRDefault="00552D80">
      <w:pPr>
        <w:widowControl w:val="0"/>
        <w:numPr>
          <w:ilvl w:val="0"/>
          <w:numId w:val="2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objavi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sedamnaest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naučnih radova, od čega:</w:t>
      </w:r>
    </w:p>
    <w:p w:rsidR="00903C26" w:rsidRDefault="00552D80">
      <w:pPr>
        <w:widowControl w:val="0"/>
        <w:numPr>
          <w:ilvl w:val="1"/>
          <w:numId w:val="2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adovi u časopisima koje prati CC (Current Contents) baza: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rada,</w:t>
      </w:r>
    </w:p>
    <w:p w:rsidR="00903C26" w:rsidRDefault="00552D80">
      <w:pPr>
        <w:widowControl w:val="0"/>
        <w:numPr>
          <w:ilvl w:val="1"/>
          <w:numId w:val="2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radovi na konferencijama koje prate relevantne baze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(WoS,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Scopus):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radova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03C26" w:rsidRDefault="00552D80">
      <w:pPr>
        <w:widowControl w:val="0"/>
        <w:numPr>
          <w:ilvl w:val="1"/>
          <w:numId w:val="2"/>
        </w:numPr>
        <w:spacing w:after="14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radovi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u ostalim bazama podataka: 4 rada.</w:t>
      </w:r>
    </w:p>
    <w:p w:rsidR="00903C26" w:rsidRDefault="00903C26">
      <w:pPr>
        <w:widowControl w:val="0"/>
        <w:spacing w:after="14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3C26" w:rsidRPr="00173C1F" w:rsidRDefault="00552D80">
      <w:pPr>
        <w:widowControl w:val="0"/>
        <w:spacing w:after="14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Na osnovu izloženog, Komisija utvrđuje da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Amra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Delić Halilović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dipl. el. ing.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ispunjava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sve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predviđene uslove po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Zakon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visokom obrazovanju i Statutom Univerziteta u Sarajevu, po obliku i sadržaju, te također posjeduje i sve druge potrebne atribute izvrsnosti, pretpostavljene nositelju predloženog zvanja docent.</w:t>
      </w:r>
    </w:p>
    <w:p w:rsidR="00903C26" w:rsidRPr="00173C1F" w:rsidRDefault="00552D80" w:rsidP="00173C1F">
      <w:pPr>
        <w:widowControl w:val="0"/>
        <w:spacing w:after="14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osnovu činjenica predstavljenih u ovom Izvještaju, te osobnog uvida članova Komisije u pojedinačne radove, naučni i stručni doprinos kandidat</w:t>
      </w:r>
      <w:r>
        <w:rPr>
          <w:rFonts w:ascii="Times New Roman" w:eastAsia="Times New Roman" w:hAnsi="Times New Roman" w:cs="Times New Roman"/>
          <w:sz w:val="24"/>
          <w:szCs w:val="24"/>
        </w:rPr>
        <w:t>kinje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kao i cjelokupni nastavni, pedagoški i naučnoistraživački rad,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Komisija predlaže Vijeću Elektrotehničkog fakulteta u Sarajevu da se dr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Amra Delić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Halilović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dipl. el. ing., izabere u naučnonastavno zvanje DOCENT, za naučnu oblast “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Računarstvo i informatika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” na Odsjeku za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računarstvo i informatiku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Elektrotehničkog fakulteta Univerziteta u Sarajevu, u radni odnos s punim radnim vremenom.</w:t>
      </w:r>
      <w:proofErr w:type="gramEnd"/>
    </w:p>
    <w:p w:rsidR="00903C26" w:rsidRDefault="00552D8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Sarajevo 22.06.2021.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gramEnd"/>
    </w:p>
    <w:p w:rsidR="00903C26" w:rsidRDefault="00903C2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03C26" w:rsidRDefault="00903C2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03C26" w:rsidRDefault="00903C2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03C26" w:rsidRDefault="00903C2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</w:p>
    <w:tbl>
      <w:tblPr>
        <w:tblW w:w="5778" w:type="dxa"/>
        <w:jc w:val="right"/>
        <w:tblLook w:val="0000" w:firstRow="0" w:lastRow="0" w:firstColumn="0" w:lastColumn="0" w:noHBand="0" w:noVBand="0"/>
      </w:tblPr>
      <w:tblGrid>
        <w:gridCol w:w="5778"/>
      </w:tblGrid>
      <w:tr w:rsidR="00903C26">
        <w:trPr>
          <w:jc w:val="right"/>
        </w:trPr>
        <w:tc>
          <w:tcPr>
            <w:tcW w:w="5778" w:type="dxa"/>
          </w:tcPr>
          <w:p w:rsidR="00903C26" w:rsidRDefault="00552D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ČLANOVI KOMISIJE:</w:t>
            </w:r>
          </w:p>
        </w:tc>
      </w:tr>
      <w:tr w:rsidR="00903C26">
        <w:trPr>
          <w:jc w:val="right"/>
        </w:trPr>
        <w:tc>
          <w:tcPr>
            <w:tcW w:w="5778" w:type="dxa"/>
          </w:tcPr>
          <w:p w:rsidR="00903C26" w:rsidRDefault="00903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3C26" w:rsidRDefault="00903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3C26" w:rsidRDefault="00552D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</w:t>
            </w:r>
          </w:p>
          <w:p w:rsidR="00903C26" w:rsidRDefault="00552D80">
            <w:pPr>
              <w:widowControl w:val="0"/>
              <w:spacing w:after="14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Red.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dr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Novica Nosović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dipl. el. ing. (predsjednik)</w:t>
            </w:r>
          </w:p>
        </w:tc>
      </w:tr>
      <w:tr w:rsidR="00903C26">
        <w:trPr>
          <w:jc w:val="right"/>
        </w:trPr>
        <w:tc>
          <w:tcPr>
            <w:tcW w:w="5778" w:type="dxa"/>
          </w:tcPr>
          <w:p w:rsidR="00903C26" w:rsidRDefault="00903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3C26" w:rsidRDefault="00903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3C26" w:rsidRDefault="00552D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______________________________________________</w:t>
            </w:r>
          </w:p>
          <w:p w:rsidR="00903C26" w:rsidRDefault="00552D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Vanr.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dr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Amila Akagić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dipl. el. ing. (član)</w:t>
            </w:r>
          </w:p>
        </w:tc>
      </w:tr>
      <w:tr w:rsidR="00903C26">
        <w:trPr>
          <w:jc w:val="right"/>
        </w:trPr>
        <w:tc>
          <w:tcPr>
            <w:tcW w:w="5778" w:type="dxa"/>
          </w:tcPr>
          <w:p w:rsidR="00903C26" w:rsidRDefault="00903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3C26" w:rsidRDefault="00903C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03C26" w:rsidRDefault="00552D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_____________________________________________</w:t>
            </w:r>
          </w:p>
          <w:p w:rsidR="00903C26" w:rsidRDefault="00552D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Vanr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dr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Dinko Osmanković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dipl. el. ing. (član)</w:t>
            </w:r>
          </w:p>
        </w:tc>
      </w:tr>
    </w:tbl>
    <w:p w:rsidR="00903C26" w:rsidRDefault="00903C2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903C26" w:rsidSect="00173C1F">
      <w:headerReference w:type="default" r:id="rId7"/>
      <w:footerReference w:type="default" r:id="rId8"/>
      <w:pgSz w:w="11906" w:h="16838"/>
      <w:pgMar w:top="1417" w:right="1417" w:bottom="1417" w:left="1417" w:header="0" w:footer="720" w:gutter="0"/>
      <w:pgNumType w:start="1"/>
      <w:cols w:space="720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789" w:rsidRDefault="00784789">
      <w:pPr>
        <w:spacing w:after="0" w:line="240" w:lineRule="auto"/>
      </w:pPr>
      <w:r>
        <w:separator/>
      </w:r>
    </w:p>
  </w:endnote>
  <w:endnote w:type="continuationSeparator" w:id="0">
    <w:p w:rsidR="00784789" w:rsidRDefault="00784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1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C26" w:rsidRDefault="00552D80">
    <w:pP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173C1F">
      <w:rPr>
        <w:rFonts w:ascii="Times New Roman" w:eastAsia="Times New Roman" w:hAnsi="Times New Roman" w:cs="Times New Roman"/>
        <w:noProof/>
        <w:color w:val="000000"/>
        <w:sz w:val="20"/>
        <w:szCs w:val="20"/>
      </w:rPr>
      <w:t>7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color w:val="000000"/>
        <w:sz w:val="20"/>
        <w:szCs w:val="20"/>
      </w:rPr>
      <w:t>/8</w:t>
    </w:r>
  </w:p>
  <w:p w:rsidR="00903C26" w:rsidRDefault="00903C26">
    <w:pP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789" w:rsidRDefault="00784789">
      <w:pPr>
        <w:spacing w:after="0" w:line="240" w:lineRule="auto"/>
      </w:pPr>
      <w:r>
        <w:separator/>
      </w:r>
    </w:p>
  </w:footnote>
  <w:footnote w:type="continuationSeparator" w:id="0">
    <w:p w:rsidR="00784789" w:rsidRDefault="00784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C1F" w:rsidRPr="00A102E2" w:rsidRDefault="00173C1F" w:rsidP="00173C1F">
    <w:pPr>
      <w:tabs>
        <w:tab w:val="center" w:pos="4320"/>
        <w:tab w:val="right" w:pos="8640"/>
      </w:tabs>
      <w:rPr>
        <w:rFonts w:ascii="Times New Roman" w:hAnsi="Times New Roman" w:cs="Times New Roman"/>
      </w:rPr>
    </w:pPr>
    <w:r w:rsidRPr="00F61F0D">
      <w:rPr>
        <w:rFonts w:ascii="Times New Roman" w:hAnsi="Times New Roman" w:cs="Times New Roman"/>
        <w:i/>
        <w:lang w:val="pt-PT"/>
      </w:rPr>
      <w:t>Izvod iz izvještaja (dio koji se odnosi na ispunjavanje propisanih uslova za izbor)</w:t>
    </w:r>
  </w:p>
  <w:p w:rsidR="00173C1F" w:rsidRDefault="00173C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60CCE"/>
    <w:multiLevelType w:val="multilevel"/>
    <w:tmpl w:val="D28CC6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" w15:restartNumberingAfterBreak="0">
    <w:nsid w:val="17FA13AB"/>
    <w:multiLevelType w:val="multilevel"/>
    <w:tmpl w:val="89CCCD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 w15:restartNumberingAfterBreak="0">
    <w:nsid w:val="26901BB8"/>
    <w:multiLevelType w:val="multilevel"/>
    <w:tmpl w:val="33C6B3B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b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position w:val="0"/>
        <w:sz w:val="22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position w:val="0"/>
        <w:sz w:val="22"/>
        <w:vertAlign w:val="baseline"/>
      </w:rPr>
    </w:lvl>
  </w:abstractNum>
  <w:abstractNum w:abstractNumId="3" w15:restartNumberingAfterBreak="0">
    <w:nsid w:val="3B183DA7"/>
    <w:multiLevelType w:val="multilevel"/>
    <w:tmpl w:val="CD20C27A"/>
    <w:lvl w:ilvl="0">
      <w:start w:val="1"/>
      <w:numFmt w:val="decimal"/>
      <w:lvlText w:val="%1."/>
      <w:lvlJc w:val="left"/>
      <w:pPr>
        <w:tabs>
          <w:tab w:val="num" w:pos="0"/>
        </w:tabs>
        <w:ind w:left="704" w:hanging="419"/>
      </w:pPr>
      <w:rPr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position w:val="0"/>
        <w:sz w:val="22"/>
        <w:vertAlign w:val="baseline"/>
      </w:rPr>
    </w:lvl>
  </w:abstractNum>
  <w:abstractNum w:abstractNumId="4" w15:restartNumberingAfterBreak="0">
    <w:nsid w:val="564A2B2F"/>
    <w:multiLevelType w:val="multilevel"/>
    <w:tmpl w:val="EA86CD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5" w15:restartNumberingAfterBreak="0">
    <w:nsid w:val="5D5F3D77"/>
    <w:multiLevelType w:val="multilevel"/>
    <w:tmpl w:val="A30EEB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2"/>
        <w:vertAlign w:val="baseline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  <w:position w:val="0"/>
        <w:sz w:val="22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  <w:position w:val="0"/>
        <w:sz w:val="22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  <w:position w:val="0"/>
        <w:sz w:val="22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  <w:position w:val="0"/>
        <w:sz w:val="22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  <w:position w:val="0"/>
        <w:sz w:val="22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  <w:position w:val="0"/>
        <w:sz w:val="22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  <w:position w:val="0"/>
        <w:sz w:val="22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  <w:position w:val="0"/>
        <w:sz w:val="22"/>
        <w:vertAlign w:val="baseline"/>
      </w:rPr>
    </w:lvl>
  </w:abstractNum>
  <w:abstractNum w:abstractNumId="6" w15:restartNumberingAfterBreak="0">
    <w:nsid w:val="5EB45C39"/>
    <w:multiLevelType w:val="multilevel"/>
    <w:tmpl w:val="A71A1C7C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7" w15:restartNumberingAfterBreak="0">
    <w:nsid w:val="6032288D"/>
    <w:multiLevelType w:val="multilevel"/>
    <w:tmpl w:val="ABD0C0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8" w15:restartNumberingAfterBreak="0">
    <w:nsid w:val="72103292"/>
    <w:multiLevelType w:val="multilevel"/>
    <w:tmpl w:val="A3380F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76245D7"/>
    <w:multiLevelType w:val="multilevel"/>
    <w:tmpl w:val="1748A0D4"/>
    <w:lvl w:ilvl="0">
      <w:start w:val="1"/>
      <w:numFmt w:val="decimal"/>
      <w:lvlText w:val="%1."/>
      <w:lvlJc w:val="left"/>
      <w:pPr>
        <w:tabs>
          <w:tab w:val="num" w:pos="0"/>
        </w:tabs>
        <w:ind w:left="704" w:hanging="419"/>
      </w:pPr>
      <w:rPr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position w:val="0"/>
        <w:sz w:val="22"/>
        <w:vertAlign w:val="baseline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9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26"/>
    <w:rsid w:val="00173C1F"/>
    <w:rsid w:val="00552D80"/>
    <w:rsid w:val="00784789"/>
    <w:rsid w:val="00903C26"/>
    <w:rsid w:val="00DE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58BC2"/>
  <w15:docId w15:val="{8ACD88C0-BFBB-4EF4-9617-EADB1694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HeaderandFooter"/>
  </w:style>
  <w:style w:type="paragraph" w:styleId="Header">
    <w:name w:val="header"/>
    <w:basedOn w:val="Normal"/>
    <w:link w:val="HeaderChar"/>
    <w:uiPriority w:val="99"/>
    <w:unhideWhenUsed/>
    <w:rsid w:val="00173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2337</Words>
  <Characters>13322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Dzenita</dc:creator>
  <dc:description/>
  <cp:lastModifiedBy>Dzenita</cp:lastModifiedBy>
  <cp:revision>3</cp:revision>
  <cp:lastPrinted>2021-06-23T06:14:00Z</cp:lastPrinted>
  <dcterms:created xsi:type="dcterms:W3CDTF">2021-06-30T06:07:00Z</dcterms:created>
  <dcterms:modified xsi:type="dcterms:W3CDTF">2021-06-30T07:21:00Z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